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武汉大学土木建筑工程学院2015-2016学年研究生优秀教学业绩奖推荐实施细则</w:t>
      </w:r>
      <w:bookmarkStart w:id="1" w:name="_GoBack"/>
      <w:bookmarkEnd w:id="1"/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  </w:t>
      </w:r>
      <w:bookmarkStart w:id="0" w:name="OLE_LINK1"/>
      <w:r>
        <w:rPr>
          <w:rFonts w:hint="eastAsia"/>
          <w:lang w:val="en-US" w:eastAsia="zh-CN"/>
        </w:rPr>
        <w:t xml:space="preserve">    </w:t>
      </w:r>
      <w:r>
        <w:rPr>
          <w:rFonts w:hint="eastAsia"/>
          <w:sz w:val="24"/>
          <w:szCs w:val="24"/>
          <w:lang w:val="en-US" w:eastAsia="zh-CN"/>
        </w:rPr>
        <w:t>根据《武汉大学关于教师教学工作考核评价与绩效激励的实施意见》（武大本字〔2016〕123号）、《关于评选武汉大学2015-2016学年研究生优秀教学业绩奖的通知》文件精神，为做好学院2015-2016学年研究生优秀教学业绩奖的推荐评选工作，特制定本评选实施细则。</w:t>
      </w:r>
    </w:p>
    <w:bookmarkEnd w:id="0"/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一、基本原则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（一）坚持公正、公平、公开；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（二）严格推荐程序；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（三）严格条件，择优推荐。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二、评选条件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（一）拥护党和国家教育方针，遵守法律法规，具有良好的职业道德，为人师表，近三年无教学事故、无学术失范和违背师德的行为。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（二）长期坚持在教学第一线勤恳工作，本学年承担全校研究生公共必修课或一级学科通开课达到36学时，总教学工作量不少于72学时，并在近二年连续开课。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（三）积极推进教学内容、教学方法改革，教学效果好，教学质量高，学生评价好。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（四）除上述三个条件，满足以下条件之一者予以优先考虑：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  1. 教学质量良好，教学工作量超过相应类别基本工作量要求50%以上；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  2. 达到相应类别教学工作量要求，积极参与教学研究与建设，取得标志性教学成果，包括发表高水平教学研究论文、编写出版高质量教材、获得高水平教学类奖励、指导学生竞赛取得优异成绩等。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（五）有以下情况之一的，不得申报：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  1. 近三年有出现教学事故的；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  2. 未经学院批准，擅自调课、停课的；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  3. 未经学院批准，擅自请他人代课的；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  4. 其他违反学校关于研究生教学管理规定的。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三、评审小组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   土建学院成立优秀教学业绩奖评审小组，负责优秀教学业绩奖的评选推荐工作。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  评审小组名单：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  组长：何亚伯</w:t>
      </w:r>
    </w:p>
    <w:p>
      <w:pPr>
        <w:spacing w:line="360" w:lineRule="auto"/>
        <w:ind w:firstLine="28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成员：傅旭东  张作启  楚锡华   </w:t>
      </w:r>
    </w:p>
    <w:p>
      <w:pPr>
        <w:spacing w:line="360" w:lineRule="auto"/>
        <w:ind w:firstLine="28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秘书：郐 丹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四、评选程序及时间安排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  1.  11月7日之前，申请人提交申请表；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    2.  11月15日前召开评审会，由评审小组依据学校文件及评选细则进行评审，并在学院网站公布结果；</w:t>
      </w:r>
    </w:p>
    <w:p>
      <w:pPr>
        <w:spacing w:line="360" w:lineRule="auto"/>
        <w:ind w:firstLine="28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 11月18日前报送推荐候选人名单及申报表至研究生院；</w:t>
      </w:r>
    </w:p>
    <w:p>
      <w:pPr>
        <w:spacing w:line="360" w:lineRule="auto"/>
        <w:ind w:firstLine="28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 12月31日学校确定并公示获奖候选人。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五、本评选实施细则由学院评审小组负责解释。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武汉大学土木建筑工程学院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2016年11月6日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6F81"/>
    <w:rsid w:val="034F2C1C"/>
    <w:rsid w:val="088B0E70"/>
    <w:rsid w:val="0894122C"/>
    <w:rsid w:val="08ED3FB2"/>
    <w:rsid w:val="09F31F99"/>
    <w:rsid w:val="0A536532"/>
    <w:rsid w:val="0CB94CBF"/>
    <w:rsid w:val="0D992EDE"/>
    <w:rsid w:val="0F03444C"/>
    <w:rsid w:val="10791A14"/>
    <w:rsid w:val="10BD6ADB"/>
    <w:rsid w:val="13370A53"/>
    <w:rsid w:val="152B588A"/>
    <w:rsid w:val="16242E77"/>
    <w:rsid w:val="1C917CDF"/>
    <w:rsid w:val="1E610D52"/>
    <w:rsid w:val="20453ED7"/>
    <w:rsid w:val="20472DFC"/>
    <w:rsid w:val="246F0DE1"/>
    <w:rsid w:val="2AA95298"/>
    <w:rsid w:val="2C5C40FA"/>
    <w:rsid w:val="2DDB1DFA"/>
    <w:rsid w:val="2F6C6BF0"/>
    <w:rsid w:val="30504B31"/>
    <w:rsid w:val="31F51BAE"/>
    <w:rsid w:val="333D77B6"/>
    <w:rsid w:val="34366A30"/>
    <w:rsid w:val="37037E48"/>
    <w:rsid w:val="376B2CB3"/>
    <w:rsid w:val="3DCA7866"/>
    <w:rsid w:val="3E4F2A43"/>
    <w:rsid w:val="3E87461C"/>
    <w:rsid w:val="3F673A84"/>
    <w:rsid w:val="40A9515F"/>
    <w:rsid w:val="498452F3"/>
    <w:rsid w:val="4A6548A9"/>
    <w:rsid w:val="4F326F73"/>
    <w:rsid w:val="527942E9"/>
    <w:rsid w:val="57663FB7"/>
    <w:rsid w:val="57D7222D"/>
    <w:rsid w:val="58A2029E"/>
    <w:rsid w:val="5A6921AE"/>
    <w:rsid w:val="5DA451EF"/>
    <w:rsid w:val="62AA0E55"/>
    <w:rsid w:val="64E05106"/>
    <w:rsid w:val="66365B78"/>
    <w:rsid w:val="66C804C7"/>
    <w:rsid w:val="695672D9"/>
    <w:rsid w:val="69E135EC"/>
    <w:rsid w:val="6AD01066"/>
    <w:rsid w:val="6B8332AC"/>
    <w:rsid w:val="6E5C459D"/>
    <w:rsid w:val="73D46C45"/>
    <w:rsid w:val="76D558F6"/>
    <w:rsid w:val="776F29D1"/>
    <w:rsid w:val="7C47721F"/>
    <w:rsid w:val="7E4254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2016-11-14T08:15:47Z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